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AB1FC0">
        <w:rPr>
          <w:lang w:val="kk-KZ"/>
        </w:rPr>
        <w:t>Денсаулық сақтаудағы заңнама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D10FC5" w:rsidRDefault="00D10F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lang w:val="kk-KZ"/>
              </w:rPr>
              <w:t>Қожабек Қ.М.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AB1FC0">
              <w:rPr>
                <w:lang w:val="kk-KZ"/>
              </w:rPr>
              <w:t>Қазақст</w:t>
            </w:r>
            <w:r w:rsidR="00AB1FC0" w:rsidRPr="00AB1FC0">
              <w:rPr>
                <w:lang w:val="kk-KZ"/>
              </w:rPr>
              <w:t>ан Республикасының денсаулық сақтау саласын мемлекеттік басқаруды құқықтық реттеу</w:t>
            </w:r>
          </w:p>
        </w:tc>
        <w:tc>
          <w:tcPr>
            <w:tcW w:w="2681" w:type="dxa"/>
          </w:tcPr>
          <w:p w:rsidR="00457C25" w:rsidRPr="00391BF3" w:rsidRDefault="00AB1FC0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2020</w:t>
            </w:r>
          </w:p>
        </w:tc>
        <w:tc>
          <w:tcPr>
            <w:tcW w:w="1605" w:type="dxa"/>
            <w:gridSpan w:val="2"/>
          </w:tcPr>
          <w:p w:rsidR="00457C25" w:rsidRPr="00391BF3" w:rsidRDefault="00AB1FC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AB1FC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7D53B4" w:rsidP="00457C25">
            <w:pPr>
              <w:rPr>
                <w:b/>
                <w:bCs/>
                <w:lang w:val="kk-KZ"/>
              </w:rPr>
            </w:pPr>
            <w:r>
              <w:t>Мауленов К.С., Мауленова Б.Н.</w:t>
            </w:r>
          </w:p>
        </w:tc>
        <w:tc>
          <w:tcPr>
            <w:tcW w:w="2556" w:type="dxa"/>
          </w:tcPr>
          <w:p w:rsidR="00706262" w:rsidRPr="007D53B4" w:rsidRDefault="007D53B4" w:rsidP="007D53B4">
            <w:pPr>
              <w:spacing w:after="59"/>
              <w:jc w:val="both"/>
              <w:rPr>
                <w:b/>
                <w:bCs/>
              </w:rPr>
            </w:pPr>
            <w:r>
              <w:t>Медицинское право Республики Казахстан: учебное пособие. –</w:t>
            </w:r>
          </w:p>
        </w:tc>
        <w:tc>
          <w:tcPr>
            <w:tcW w:w="2681" w:type="dxa"/>
          </w:tcPr>
          <w:p w:rsidR="007D53B4" w:rsidRPr="004B39F0" w:rsidRDefault="007D53B4" w:rsidP="007D53B4">
            <w:pPr>
              <w:spacing w:after="59"/>
              <w:jc w:val="both"/>
            </w:pPr>
            <w:r>
              <w:t>Алматы:</w:t>
            </w:r>
            <w:r w:rsidRPr="007D53B4"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7D53B4">
              <w:rPr>
                <w:i/>
                <w:iCs/>
              </w:rPr>
              <w:t> </w:t>
            </w:r>
            <w:r w:rsidRPr="007D53B4">
              <w:rPr>
                <w:iCs/>
              </w:rPr>
              <w:t>Қазақ университет</w:t>
            </w:r>
            <w:r w:rsidRPr="007D53B4">
              <w:rPr>
                <w:iCs/>
                <w:lang w:val="en-US"/>
              </w:rPr>
              <w:t>i</w:t>
            </w:r>
            <w:r w:rsidRPr="007D53B4">
              <w:rPr>
                <w:iCs/>
              </w:rPr>
              <w:t>, 2019. – 206 с.</w:t>
            </w:r>
          </w:p>
          <w:p w:rsidR="00706262" w:rsidRPr="00391BF3" w:rsidRDefault="00706262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1605" w:type="dxa"/>
            <w:gridSpan w:val="2"/>
          </w:tcPr>
          <w:p w:rsidR="00706262" w:rsidRPr="00391BF3" w:rsidRDefault="00706262" w:rsidP="007D53B4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D53B4" w:rsidP="00457C25">
            <w:pPr>
              <w:rPr>
                <w:lang w:val="kk-KZ"/>
              </w:rPr>
            </w:pPr>
            <w:r w:rsidRPr="004B39F0">
              <w:t>Кугушева Т. В., Ласкова Т. С., Механцева К. Ф.</w:t>
            </w:r>
          </w:p>
        </w:tc>
        <w:tc>
          <w:tcPr>
            <w:tcW w:w="2556" w:type="dxa"/>
          </w:tcPr>
          <w:p w:rsidR="007C7DBD" w:rsidRPr="00391BF3" w:rsidRDefault="007D53B4" w:rsidP="007D53B4">
            <w:pPr>
              <w:rPr>
                <w:lang w:val="kk-KZ"/>
              </w:rPr>
            </w:pPr>
            <w:r w:rsidRPr="004B39F0">
              <w:t xml:space="preserve">Делопроизводство.    Учебное пособие.  </w:t>
            </w:r>
          </w:p>
        </w:tc>
        <w:tc>
          <w:tcPr>
            <w:tcW w:w="2681" w:type="dxa"/>
          </w:tcPr>
          <w:p w:rsidR="007D53B4" w:rsidRPr="004B39F0" w:rsidRDefault="007C7DBD" w:rsidP="007D53B4"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="007D53B4" w:rsidRPr="004B39F0">
              <w:t>Издательство: Феникс, 2017 г.- 296 с.</w:t>
            </w:r>
          </w:p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7D53B4" w:rsidRDefault="007D53B4" w:rsidP="007D53B4">
            <w:pPr>
              <w:spacing w:after="59"/>
              <w:jc w:val="both"/>
              <w:rPr>
                <w:b/>
                <w:bCs/>
              </w:rPr>
            </w:pPr>
            <w:r w:rsidRPr="004B39F0">
              <w:t xml:space="preserve">под ред. В. Б. Исакова. - </w:t>
            </w:r>
          </w:p>
        </w:tc>
        <w:tc>
          <w:tcPr>
            <w:tcW w:w="2556" w:type="dxa"/>
          </w:tcPr>
          <w:p w:rsidR="00706262" w:rsidRPr="00391BF3" w:rsidRDefault="007D53B4" w:rsidP="007D53B4">
            <w:pPr>
              <w:spacing w:after="59"/>
              <w:jc w:val="both"/>
              <w:rPr>
                <w:b/>
                <w:bCs/>
                <w:lang w:val="kk-KZ"/>
              </w:rPr>
            </w:pPr>
            <w:r w:rsidRPr="004B39F0">
              <w:t xml:space="preserve">Основы права: учебник для неюридических вузов и факультетов / </w:t>
            </w:r>
          </w:p>
        </w:tc>
        <w:tc>
          <w:tcPr>
            <w:tcW w:w="2681" w:type="dxa"/>
          </w:tcPr>
          <w:p w:rsidR="007D53B4" w:rsidRPr="004B39F0" w:rsidRDefault="007D53B4" w:rsidP="007D53B4">
            <w:pPr>
              <w:spacing w:after="59"/>
              <w:jc w:val="both"/>
            </w:pPr>
            <w:r w:rsidRPr="004B39F0">
              <w:t>М. : Норма : ИНФРА-М, 2015.</w:t>
            </w:r>
          </w:p>
          <w:p w:rsidR="00706262" w:rsidRPr="00391BF3" w:rsidRDefault="00706262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1605" w:type="dxa"/>
            <w:gridSpan w:val="2"/>
          </w:tcPr>
          <w:p w:rsidR="00706262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7D53B4" w:rsidP="00457C25">
            <w:pPr>
              <w:rPr>
                <w:b/>
                <w:bCs/>
              </w:rPr>
            </w:pPr>
            <w:r>
              <w:t>Шымкент, 201</w:t>
            </w:r>
            <w:r w:rsidR="009101BE" w:rsidRPr="00391BF3">
              <w:t>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D53B4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7D53B4" w:rsidP="00457C25">
            <w:r w:rsidRPr="004B39F0">
              <w:t xml:space="preserve">Сергеев Ю.Д., </w:t>
            </w:r>
            <w:r w:rsidRPr="004B39F0">
              <w:lastRenderedPageBreak/>
              <w:t>Павлова Ю.В., Каменская Н.А., Поспелова С.И.</w:t>
            </w:r>
          </w:p>
        </w:tc>
        <w:tc>
          <w:tcPr>
            <w:tcW w:w="2556" w:type="dxa"/>
          </w:tcPr>
          <w:p w:rsidR="00324383" w:rsidRPr="00391BF3" w:rsidRDefault="007D53B4" w:rsidP="007D53B4">
            <w:pPr>
              <w:pStyle w:val="a5"/>
              <w:spacing w:after="59"/>
              <w:ind w:left="310"/>
              <w:jc w:val="both"/>
            </w:pPr>
            <w:r w:rsidRPr="004B39F0">
              <w:lastRenderedPageBreak/>
              <w:t xml:space="preserve">Правоведение. </w:t>
            </w:r>
            <w:r w:rsidRPr="004B39F0">
              <w:lastRenderedPageBreak/>
              <w:t>Медицинское право: Учебник –</w:t>
            </w:r>
          </w:p>
        </w:tc>
        <w:tc>
          <w:tcPr>
            <w:tcW w:w="2681" w:type="dxa"/>
          </w:tcPr>
          <w:p w:rsidR="007D53B4" w:rsidRDefault="007D53B4" w:rsidP="007D53B4">
            <w:pPr>
              <w:pStyle w:val="a5"/>
              <w:spacing w:after="59"/>
              <w:ind w:left="310"/>
              <w:jc w:val="both"/>
            </w:pPr>
            <w:r w:rsidRPr="004B39F0">
              <w:lastRenderedPageBreak/>
              <w:t xml:space="preserve">М.:ООО </w:t>
            </w:r>
            <w:r w:rsidRPr="004B39F0">
              <w:lastRenderedPageBreak/>
              <w:t>«Издательство «Медицинское информационное агентство», 2014.-552 с.</w:t>
            </w:r>
          </w:p>
          <w:p w:rsidR="00324383" w:rsidRPr="00391BF3" w:rsidRDefault="00324383" w:rsidP="00457C25"/>
        </w:tc>
        <w:tc>
          <w:tcPr>
            <w:tcW w:w="1605" w:type="dxa"/>
            <w:gridSpan w:val="2"/>
          </w:tcPr>
          <w:p w:rsidR="00324383" w:rsidRPr="00391BF3" w:rsidRDefault="007D53B4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D53B4" w:rsidRPr="00391BF3" w:rsidTr="006E379E">
        <w:tc>
          <w:tcPr>
            <w:tcW w:w="710" w:type="dxa"/>
          </w:tcPr>
          <w:p w:rsidR="007D53B4" w:rsidRPr="00391BF3" w:rsidRDefault="007D53B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D53B4" w:rsidRPr="004B39F0" w:rsidRDefault="007D53B4" w:rsidP="00457C25">
            <w:r w:rsidRPr="004B39F0">
              <w:t>Акопов В.И.</w:t>
            </w:r>
          </w:p>
        </w:tc>
        <w:tc>
          <w:tcPr>
            <w:tcW w:w="2556" w:type="dxa"/>
          </w:tcPr>
          <w:p w:rsidR="007D53B4" w:rsidRDefault="007D53B4" w:rsidP="007D53B4">
            <w:pPr>
              <w:spacing w:after="59"/>
              <w:jc w:val="both"/>
            </w:pPr>
            <w:r w:rsidRPr="004B39F0">
              <w:t xml:space="preserve"> Медицинское право: современное здравоохранение и право граждан на охрану здоровья: учебно – практическое пособие для практикующих юристов и врачей. – </w:t>
            </w:r>
          </w:p>
          <w:p w:rsidR="007D53B4" w:rsidRPr="004B39F0" w:rsidRDefault="007D53B4" w:rsidP="007D53B4">
            <w:pPr>
              <w:pStyle w:val="a5"/>
              <w:spacing w:after="59"/>
              <w:ind w:left="310"/>
              <w:jc w:val="both"/>
            </w:pPr>
          </w:p>
        </w:tc>
        <w:tc>
          <w:tcPr>
            <w:tcW w:w="2681" w:type="dxa"/>
          </w:tcPr>
          <w:p w:rsidR="007D53B4" w:rsidRPr="004B39F0" w:rsidRDefault="007D53B4" w:rsidP="007D53B4">
            <w:pPr>
              <w:pStyle w:val="a5"/>
              <w:spacing w:after="59"/>
              <w:ind w:left="310"/>
              <w:jc w:val="both"/>
            </w:pPr>
            <w:r w:rsidRPr="004B39F0">
              <w:t>Ростов – на – Дону: Феникс, 2012.-377 с.</w:t>
            </w:r>
            <w:bookmarkStart w:id="0" w:name="_GoBack"/>
            <w:bookmarkEnd w:id="0"/>
          </w:p>
        </w:tc>
        <w:tc>
          <w:tcPr>
            <w:tcW w:w="1605" w:type="dxa"/>
            <w:gridSpan w:val="2"/>
          </w:tcPr>
          <w:p w:rsidR="007D53B4" w:rsidRDefault="007D53B4" w:rsidP="00457C2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7D53B4" w:rsidRPr="00391BF3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D53B4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7D53B4" w:rsidRDefault="007D53B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</w:tr>
    </w:tbl>
    <w:p w:rsidR="00397348" w:rsidRPr="00391BF3" w:rsidRDefault="00D95967" w:rsidP="00397348">
      <w:pPr>
        <w:rPr>
          <w:b/>
          <w:lang w:val="kk-KZ"/>
        </w:rPr>
      </w:pPr>
      <w:r w:rsidRPr="00391BF3">
        <w:rPr>
          <w:b/>
          <w:lang w:val="kk-KZ"/>
        </w:rPr>
        <w:t>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00" w:rsidRDefault="004A7D00" w:rsidP="004E46A7">
      <w:r>
        <w:separator/>
      </w:r>
    </w:p>
  </w:endnote>
  <w:endnote w:type="continuationSeparator" w:id="0">
    <w:p w:rsidR="004A7D00" w:rsidRDefault="004A7D00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00" w:rsidRDefault="004A7D00" w:rsidP="004E46A7">
      <w:r>
        <w:separator/>
      </w:r>
    </w:p>
  </w:footnote>
  <w:footnote w:type="continuationSeparator" w:id="0">
    <w:p w:rsidR="004A7D00" w:rsidRDefault="004A7D00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7D53B4">
      <w:rPr>
        <w:b/>
        <w:noProof/>
        <w:lang w:val="kk-KZ"/>
      </w:rPr>
      <w:t>2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0214"/>
    <w:multiLevelType w:val="hybridMultilevel"/>
    <w:tmpl w:val="3A6005D0"/>
    <w:lvl w:ilvl="0" w:tplc="6F9C1CC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A7D00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D53B4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B1FC0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D188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0476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66D7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D53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3DC6-1EA0-496F-B420-4E2AFA83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37</cp:revision>
  <cp:lastPrinted>2012-01-04T04:25:00Z</cp:lastPrinted>
  <dcterms:created xsi:type="dcterms:W3CDTF">2012-10-05T08:29:00Z</dcterms:created>
  <dcterms:modified xsi:type="dcterms:W3CDTF">2020-10-19T05:10:00Z</dcterms:modified>
</cp:coreProperties>
</file>